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7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76" w:before="0" w:after="200"/>
        <w:jc w:val="center"/>
        <w:rPr>
          <w:rFonts w:eastAsia="Calibri" w:cs="Arial" w:ascii="Arial" w:hAnsi="Arial"/>
          <w:b/>
          <w:sz w:val="4"/>
          <w:szCs w:val="22"/>
          <w:u w:val="single"/>
          <w:lang w:val="es-AR" w:eastAsia="en-US"/>
        </w:rPr>
      </w:pPr>
      <w:r>
        <w:rPr>
          <w:rFonts w:eastAsia="Calibri" w:cs="Arial" w:ascii="Arial" w:hAnsi="Arial"/>
          <w:b/>
          <w:sz w:val="4"/>
          <w:szCs w:val="22"/>
          <w:u w:val="single"/>
          <w:lang w:val="es-AR" w:eastAsia="en-US"/>
        </w:rPr>
        <w:t>‘</w:t>
      </w:r>
    </w:p>
    <w:p>
      <w:pPr>
        <w:pStyle w:val="Normal"/>
        <w:spacing w:lineRule="auto" w:line="276"/>
        <w:jc w:val="right"/>
        <w:rPr>
          <w:rFonts w:eastAsia="Calibri" w:cs="Arial" w:ascii="Arial" w:hAnsi="Arial"/>
          <w:b/>
          <w:sz w:val="28"/>
          <w:szCs w:val="22"/>
          <w:u w:val="single"/>
          <w:lang w:val="es-AR" w:eastAsia="en-US"/>
        </w:rPr>
      </w:pPr>
      <w:r>
        <w:rPr>
          <w:rFonts w:eastAsia="Calibri" w:cs="Arial" w:ascii="Arial" w:hAnsi="Arial"/>
          <w:b/>
          <w:sz w:val="28"/>
          <w:szCs w:val="22"/>
          <w:u w:val="single"/>
          <w:lang w:val="es-AR" w:eastAsia="en-US"/>
        </w:rPr>
        <w:t>Jefatura de Grado</w:t>
      </w:r>
    </w:p>
    <w:p>
      <w:pPr>
        <w:pStyle w:val="Normal"/>
        <w:spacing w:lineRule="auto" w:line="276"/>
        <w:jc w:val="right"/>
        <w:rPr>
          <w:rFonts w:eastAsia="Calibri" w:cs="Arial" w:ascii="Arial" w:hAnsi="Arial"/>
          <w:i/>
          <w:sz w:val="22"/>
          <w:szCs w:val="22"/>
          <w:lang w:val="es-AR" w:eastAsia="en-US"/>
        </w:rPr>
      </w:pPr>
      <w:r>
        <w:rPr>
          <w:rFonts w:eastAsia="Calibri" w:cs="Arial" w:ascii="Arial" w:hAnsi="Arial"/>
          <w:i/>
          <w:sz w:val="22"/>
          <w:szCs w:val="22"/>
          <w:lang w:val="es-AR" w:eastAsia="en-US"/>
        </w:rPr>
        <w:t xml:space="preserve">Prof. </w:t>
      </w:r>
      <w:r>
        <w:rPr>
          <w:rFonts w:eastAsia="Calibri" w:cs="Arial" w:ascii="Arial" w:hAnsi="Arial"/>
          <w:i/>
          <w:sz w:val="22"/>
          <w:szCs w:val="22"/>
          <w:lang w:val="es-AR" w:eastAsia="en-US"/>
        </w:rPr>
        <w:t>V. Candino</w:t>
      </w:r>
    </w:p>
    <w:p>
      <w:pPr>
        <w:pStyle w:val="Normal"/>
        <w:spacing w:lineRule="auto" w:line="276" w:before="0" w:after="240"/>
        <w:jc w:val="center"/>
        <w:rPr>
          <w:rFonts w:eastAsia="Calibri" w:cs="Arial" w:ascii="Arial" w:hAnsi="Arial"/>
          <w:b/>
          <w:sz w:val="28"/>
          <w:szCs w:val="22"/>
          <w:u w:val="single"/>
          <w:lang w:val="es-AR" w:eastAsia="en-US"/>
        </w:rPr>
      </w:pPr>
      <w:r>
        <w:rPr>
          <w:rFonts w:eastAsia="Calibri" w:cs="Arial" w:ascii="Arial" w:hAnsi="Arial"/>
          <w:b/>
          <w:sz w:val="28"/>
          <w:szCs w:val="22"/>
          <w:u w:val="single"/>
          <w:lang w:val="es-AR" w:eastAsia="en-US"/>
        </w:rPr>
      </w:r>
    </w:p>
    <w:p>
      <w:pPr>
        <w:pStyle w:val="Normal"/>
        <w:spacing w:lineRule="auto" w:line="276" w:before="0" w:after="240"/>
        <w:jc w:val="center"/>
        <w:rPr>
          <w:rFonts w:eastAsia="Calibri" w:cs="Arial" w:ascii="Arial" w:hAnsi="Arial"/>
          <w:b/>
          <w:sz w:val="28"/>
          <w:szCs w:val="22"/>
          <w:u w:val="single"/>
          <w:lang w:val="es-AR" w:eastAsia="en-US"/>
        </w:rPr>
      </w:pPr>
      <w:r>
        <w:rPr>
          <w:rFonts w:eastAsia="Calibri" w:cs="Arial" w:ascii="Arial" w:hAnsi="Arial"/>
          <w:b/>
          <w:sz w:val="28"/>
          <w:szCs w:val="22"/>
          <w:u w:val="single"/>
          <w:lang w:val="es-AR" w:eastAsia="en-US"/>
        </w:rPr>
        <w:t xml:space="preserve">CIRCULAR </w:t>
      </w:r>
      <w:bookmarkStart w:id="0" w:name="_GoBack"/>
      <w:bookmarkEnd w:id="0"/>
      <w:r>
        <w:rPr>
          <w:rFonts w:eastAsia="Calibri" w:cs="Arial" w:ascii="Arial" w:hAnsi="Arial"/>
          <w:b/>
          <w:sz w:val="28"/>
          <w:szCs w:val="22"/>
          <w:u w:val="single"/>
          <w:lang w:val="es-AR" w:eastAsia="en-US"/>
        </w:rPr>
        <w:t>N°</w:t>
      </w:r>
      <w:r>
        <w:rPr>
          <w:rFonts w:eastAsia="Calibri" w:cs="Arial" w:ascii="Arial" w:hAnsi="Arial"/>
          <w:b/>
          <w:sz w:val="28"/>
          <w:szCs w:val="22"/>
          <w:u w:val="single"/>
          <w:lang w:val="es-AR" w:eastAsia="en-US"/>
        </w:rPr>
        <w:t>2</w:t>
      </w:r>
      <w:r>
        <w:rPr>
          <w:rFonts w:eastAsia="Calibri" w:cs="Arial" w:ascii="Arial" w:hAnsi="Arial"/>
          <w:b/>
          <w:sz w:val="28"/>
          <w:szCs w:val="22"/>
          <w:u w:val="single"/>
          <w:lang w:val="es-AR" w:eastAsia="en-US"/>
        </w:rPr>
        <w:t xml:space="preserve"> /201</w:t>
      </w:r>
      <w:r>
        <w:rPr>
          <w:rFonts w:eastAsia="Calibri" w:cs="Arial" w:ascii="Arial" w:hAnsi="Arial"/>
          <w:b/>
          <w:sz w:val="28"/>
          <w:szCs w:val="22"/>
          <w:u w:val="single"/>
          <w:lang w:val="es-AR" w:eastAsia="en-US"/>
        </w:rPr>
        <w:t>8</w:t>
      </w:r>
      <w:r>
        <w:rPr>
          <w:rFonts w:eastAsia="Calibri" w:cs="Arial" w:ascii="Arial" w:hAnsi="Arial"/>
          <w:b/>
          <w:sz w:val="28"/>
          <w:szCs w:val="22"/>
          <w:u w:val="single"/>
          <w:lang w:val="es-AR" w:eastAsia="en-US"/>
        </w:rPr>
        <w:t xml:space="preserve">  </w:t>
      </w:r>
    </w:p>
    <w:p>
      <w:pPr>
        <w:pStyle w:val="Normal"/>
        <w:spacing w:lineRule="auto" w:line="276" w:before="0" w:after="240"/>
        <w:jc w:val="center"/>
        <w:rPr>
          <w:rFonts w:eastAsia="Calibri" w:cs="Arial" w:ascii="Arial" w:hAnsi="Arial"/>
          <w:b/>
          <w:i/>
          <w:szCs w:val="22"/>
          <w:u w:val="single"/>
          <w:lang w:val="es-AR" w:eastAsia="en-US"/>
        </w:rPr>
      </w:pPr>
      <w:r>
        <w:rPr>
          <w:rFonts w:eastAsia="Calibri" w:cs="Arial" w:ascii="Arial" w:hAnsi="Arial"/>
          <w:b/>
          <w:i/>
          <w:szCs w:val="22"/>
          <w:u w:val="single"/>
          <w:lang w:val="es-AR" w:eastAsia="en-US"/>
        </w:rPr>
        <w:t>Modificación del cuadro de espacios del campo general que son del tronco común</w:t>
      </w:r>
    </w:p>
    <w:p>
      <w:pPr>
        <w:pStyle w:val="Normal"/>
        <w:spacing w:lineRule="auto" w:line="276" w:before="0" w:after="240"/>
        <w:jc w:val="center"/>
        <w:rPr>
          <w:rFonts w:eastAsia="Calibri" w:cs="Arial" w:ascii="Arial" w:hAnsi="Arial"/>
          <w:i/>
          <w:szCs w:val="22"/>
          <w:lang w:val="es-AR" w:eastAsia="en-US"/>
        </w:rPr>
      </w:pPr>
      <w:r>
        <w:rPr>
          <w:rFonts w:eastAsia="Calibri" w:cs="Arial" w:ascii="Arial" w:hAnsi="Arial"/>
          <w:b/>
          <w:i/>
          <w:szCs w:val="22"/>
          <w:lang w:val="es-AR" w:eastAsia="en-US"/>
        </w:rPr>
        <w:t>(Se notifican</w:t>
      </w:r>
      <w:r>
        <w:rPr>
          <w:rFonts w:eastAsia="Calibri" w:cs="Arial" w:ascii="Arial" w:hAnsi="Arial"/>
          <w:i/>
          <w:szCs w:val="22"/>
          <w:lang w:val="es-AR" w:eastAsia="en-US"/>
        </w:rPr>
        <w:t>: Bedeles, Coordinadores, Profesores, Estudiantes, DOE y Equipo Directivo).</w:t>
      </w:r>
    </w:p>
    <w:p>
      <w:pPr>
        <w:pStyle w:val="Normal"/>
        <w:shd w:fill="FFFFFF" w:val="clear"/>
        <w:jc w:val="both"/>
        <w:rPr>
          <w:rFonts w:cs="Arial" w:ascii="Arial" w:hAnsi="Arial"/>
          <w:sz w:val="22"/>
          <w:szCs w:val="19"/>
          <w:shd w:fill="FFFFFF" w:val="clear"/>
        </w:rPr>
      </w:pPr>
      <w:r>
        <w:rPr>
          <w:rFonts w:cs="Arial" w:ascii="Arial" w:hAnsi="Arial"/>
          <w:sz w:val="22"/>
          <w:szCs w:val="19"/>
          <w:shd w:fill="FFFFFF" w:val="clear"/>
        </w:rPr>
      </w:r>
    </w:p>
    <w:p>
      <w:pPr>
        <w:pStyle w:val="Normal"/>
        <w:shd w:fill="FFFFFF" w:val="clear"/>
        <w:jc w:val="both"/>
        <w:rPr>
          <w:rFonts w:cs="Arial" w:ascii="Arial" w:hAnsi="Arial"/>
          <w:sz w:val="22"/>
          <w:szCs w:val="19"/>
          <w:shd w:fill="FFFFFF" w:val="clear"/>
        </w:rPr>
      </w:pPr>
      <w:r>
        <w:rPr>
          <w:rFonts w:cs="Arial" w:ascii="Arial" w:hAnsi="Arial"/>
          <w:sz w:val="22"/>
          <w:szCs w:val="19"/>
          <w:shd w:fill="FFFFFF" w:val="clear"/>
        </w:rPr>
        <w:tab/>
        <w:t xml:space="preserve">Se recuerda que se encuentra en plena vigencia el cuadro de espacios del Campo General que son del Tronco Común según lo instituido por la circular 04/2017 y su modificación por medio de la circular 02/2018. </w:t>
      </w:r>
    </w:p>
    <w:p>
      <w:pPr>
        <w:pStyle w:val="Normal"/>
        <w:shd w:fill="FFFFFF" w:val="clear"/>
        <w:jc w:val="both"/>
        <w:rPr>
          <w:rFonts w:cs="Arial" w:ascii="Arial" w:hAnsi="Arial"/>
          <w:sz w:val="22"/>
          <w:szCs w:val="19"/>
          <w:shd w:fill="FFFFFF" w:val="clear"/>
        </w:rPr>
      </w:pPr>
      <w:r>
        <w:rPr>
          <w:rFonts w:cs="Arial" w:ascii="Arial" w:hAnsi="Arial"/>
          <w:sz w:val="22"/>
          <w:szCs w:val="19"/>
          <w:shd w:fill="FFFFFF" w:val="clear"/>
        </w:rPr>
      </w:r>
    </w:p>
    <w:p>
      <w:pPr>
        <w:pStyle w:val="Normal"/>
        <w:jc w:val="center"/>
        <w:rPr>
          <w:rFonts w:cs="Arial" w:ascii="Arial" w:hAnsi="Arial"/>
          <w:b/>
          <w:i/>
          <w:sz w:val="28"/>
          <w:szCs w:val="20"/>
          <w:u w:val="single"/>
        </w:rPr>
      </w:pPr>
      <w:r>
        <w:rPr>
          <w:rFonts w:cs="Arial" w:ascii="Arial" w:hAnsi="Arial"/>
          <w:b/>
          <w:i/>
          <w:sz w:val="28"/>
          <w:szCs w:val="20"/>
          <w:u w:val="single"/>
        </w:rPr>
        <w:t>ESPACIOS DEL CAMPO GENERAL QUE SON DEL TRONCO COMÚN</w:t>
      </w:r>
    </w:p>
    <w:p>
      <w:pPr>
        <w:pStyle w:val="Normal"/>
        <w:jc w:val="center"/>
        <w:rPr>
          <w:rFonts w:cs="Arial" w:ascii="Arial" w:hAnsi="Arial"/>
          <w:b/>
          <w:i/>
          <w:sz w:val="16"/>
          <w:szCs w:val="20"/>
          <w:u w:val="single"/>
        </w:rPr>
      </w:pPr>
      <w:r>
        <w:rPr>
          <w:rFonts w:cs="Arial" w:ascii="Arial" w:hAnsi="Arial"/>
          <w:b/>
          <w:i/>
          <w:sz w:val="16"/>
          <w:szCs w:val="20"/>
          <w:u w:val="single"/>
        </w:rPr>
      </w:r>
    </w:p>
    <w:p>
      <w:pPr>
        <w:pStyle w:val="Normal"/>
        <w:jc w:val="center"/>
        <w:rPr>
          <w:rFonts w:cs="Arial" w:ascii="Arial" w:hAnsi="Arial"/>
          <w:b/>
          <w:i/>
          <w:sz w:val="2"/>
          <w:szCs w:val="20"/>
          <w:u w:val="single"/>
        </w:rPr>
      </w:pPr>
      <w:r>
        <w:rPr>
          <w:rFonts w:cs="Arial" w:ascii="Arial" w:hAnsi="Arial"/>
          <w:b/>
          <w:i/>
          <w:sz w:val="2"/>
          <w:szCs w:val="20"/>
          <w:u w:val="single"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8"/>
        <w:gridCol w:w="707"/>
        <w:gridCol w:w="709"/>
        <w:gridCol w:w="709"/>
        <w:gridCol w:w="709"/>
        <w:gridCol w:w="707"/>
        <w:gridCol w:w="709"/>
        <w:gridCol w:w="709"/>
        <w:gridCol w:w="709"/>
        <w:gridCol w:w="710"/>
      </w:tblGrid>
      <w:tr>
        <w:trPr>
          <w:cantSplit w:val="false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UNIDAD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CURRICULAR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PROF.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GEO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PROF. HIS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PROF. L&amp;L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PROF. MAT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PROF. BIO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PROF. ING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PROF. PEP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PROF.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PEI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PROF. PEE</w:t>
            </w:r>
          </w:p>
        </w:tc>
      </w:tr>
      <w:tr>
        <w:trPr>
          <w:cantSplit w:val="false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Pedagogía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>
          <w:cantSplit w:val="false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Psicología Educacional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>
          <w:cantSplit w:val="false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Introducción a la Filosofía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</w:tr>
      <w:tr>
        <w:trPr>
          <w:cantSplit w:val="false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Historia Social Argentina y Latinoamericana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</w:t>
            </w:r>
          </w:p>
        </w:tc>
      </w:tr>
      <w:tr>
        <w:trPr>
          <w:cantSplit w:val="false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Historia y Política Educacional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>
          <w:cantSplit w:val="false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Currículum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</w:tr>
      <w:tr>
        <w:trPr>
          <w:cantSplit w:val="false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Filosofía de la Educación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>
          <w:cantSplit w:val="false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Sociología de la Educación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>
          <w:cantSplit w:val="false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Sujeto de la Educación Secundaria I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</w:tr>
      <w:tr>
        <w:trPr>
          <w:cantSplit w:val="false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Sujeto de la Educación Secundaria II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</w:tr>
      <w:tr>
        <w:trPr>
          <w:cantSplit w:val="false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Educación Sexual Integral (ESI)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</w:tr>
      <w:tr>
        <w:trPr>
          <w:cantSplit w:val="false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Didáctica General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  <w:vertAlign w:val="superscript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X </w:t>
            </w:r>
            <w:r>
              <w:rPr>
                <w:rFonts w:cs="Arial" w:ascii="Arial" w:hAnsi="Arial"/>
                <w:sz w:val="18"/>
                <w:szCs w:val="18"/>
                <w:vertAlign w:val="superscript"/>
              </w:rPr>
              <w:t>(*)</w:t>
            </w:r>
          </w:p>
        </w:tc>
      </w:tr>
      <w:tr>
        <w:trPr>
          <w:cantSplit w:val="false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Proyectos Educativos con TIC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</w:tr>
      <w:tr>
        <w:trPr>
          <w:cantSplit w:val="false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Cuerpo, Juego y Expresión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</w:tr>
      <w:tr>
        <w:trPr>
          <w:cantSplit w:val="false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Investigación Educativa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--------</w:t>
            </w:r>
          </w:p>
        </w:tc>
      </w:tr>
    </w:tbl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jc w:val="both"/>
        <w:rPr>
          <w:rFonts w:cs="Calibri"/>
          <w:i/>
          <w:sz w:val="20"/>
        </w:rPr>
      </w:pPr>
      <w:r>
        <w:rPr>
          <w:rFonts w:cs="Calibri"/>
          <w:i/>
          <w:sz w:val="20"/>
        </w:rPr>
        <w:t>(*) Didáctica General en PEE está dividida en dos partes: Didáctica General I (segundo cuatrimestre 1° año) y Didáctica General II (primer cuatrimestre 2° año). Los estudiantes de otros profesorados deberán cursar ambas: “Didácticas I y II” para acreditar “Didáctica General” en sus profesorados de origen.</w:t>
      </w:r>
    </w:p>
    <w:p>
      <w:pPr>
        <w:pStyle w:val="Normal"/>
        <w:shd w:fill="FFFFFF" w:val="clear"/>
        <w:jc w:val="both"/>
        <w:rPr>
          <w:rFonts w:cs="Arial" w:ascii="Arial" w:hAnsi="Arial"/>
          <w:sz w:val="22"/>
          <w:szCs w:val="19"/>
          <w:shd w:fill="FFFFFF" w:val="clear"/>
        </w:rPr>
      </w:pPr>
      <w:r>
        <w:rPr>
          <w:rFonts w:cs="Arial" w:ascii="Arial" w:hAnsi="Arial"/>
          <w:sz w:val="22"/>
          <w:szCs w:val="19"/>
          <w:shd w:fill="FFFFFF" w:val="clear"/>
        </w:rPr>
        <w:t xml:space="preserve"> </w:t>
      </w:r>
    </w:p>
    <w:p>
      <w:pPr>
        <w:pStyle w:val="Normal"/>
        <w:shd w:fill="FFFFFF" w:val="clear"/>
        <w:jc w:val="both"/>
        <w:rPr>
          <w:rFonts w:cs="Arial" w:ascii="Arial" w:hAnsi="Arial"/>
          <w:sz w:val="22"/>
          <w:szCs w:val="19"/>
          <w:shd w:fill="FFFFFF" w:val="clear"/>
        </w:rPr>
      </w:pPr>
      <w:r>
        <w:rPr>
          <w:rFonts w:cs="Arial" w:ascii="Arial" w:hAnsi="Arial"/>
          <w:sz w:val="22"/>
          <w:szCs w:val="19"/>
          <w:shd w:fill="FFFFFF" w:val="clear"/>
        </w:rPr>
        <w:tab/>
        <w:t xml:space="preserve">Asimismo, se les recuerda que cada estudiante se debe enmarcar dentro del sistema de correlatividades de su propio profesorado como requisito sine qua non para solicitar pase y cursar una unidad curricular en otra carrera, siempre y cuando se encuentre habilitado según lo establecido por el cuadro antes expuesto. </w:t>
      </w:r>
    </w:p>
    <w:p>
      <w:pPr>
        <w:pStyle w:val="Normal"/>
        <w:shd w:fill="FFFFFF" w:val="clear"/>
        <w:jc w:val="both"/>
        <w:rPr>
          <w:rFonts w:cs="Arial" w:ascii="Arial" w:hAnsi="Arial"/>
          <w:sz w:val="22"/>
          <w:szCs w:val="19"/>
          <w:shd w:fill="FFFFFF" w:val="clear"/>
        </w:rPr>
      </w:pPr>
      <w:r>
        <w:rPr>
          <w:rFonts w:cs="Arial" w:ascii="Arial" w:hAnsi="Arial"/>
          <w:sz w:val="22"/>
          <w:szCs w:val="19"/>
          <w:shd w:fill="FFFFFF" w:val="clear"/>
        </w:rPr>
      </w:r>
    </w:p>
    <w:p>
      <w:pPr>
        <w:pStyle w:val="Normal"/>
        <w:shd w:fill="FFFFFF" w:val="clear"/>
        <w:ind w:left="0" w:right="0" w:firstLine="708"/>
        <w:jc w:val="both"/>
        <w:rPr>
          <w:rFonts w:cs="Arial" w:ascii="Arial" w:hAnsi="Arial"/>
          <w:sz w:val="22"/>
          <w:szCs w:val="19"/>
          <w:shd w:fill="FFFFFF" w:val="clear"/>
        </w:rPr>
      </w:pPr>
      <w:r>
        <w:rPr>
          <w:rFonts w:cs="Arial" w:ascii="Arial" w:hAnsi="Arial"/>
          <w:sz w:val="22"/>
          <w:szCs w:val="19"/>
          <w:shd w:fill="FFFFFF" w:val="clear"/>
        </w:rPr>
        <w:t xml:space="preserve">Finalmente, se les hace saber que existen </w:t>
      </w:r>
      <w:r>
        <w:rPr>
          <w:rFonts w:cs="Arial" w:ascii="Arial" w:hAnsi="Arial"/>
          <w:i/>
          <w:sz w:val="22"/>
          <w:szCs w:val="19"/>
          <w:shd w:fill="FFFFFF" w:val="clear"/>
        </w:rPr>
        <w:t>Espacios de Definición Institucional</w:t>
      </w:r>
      <w:r>
        <w:rPr>
          <w:rFonts w:cs="Arial" w:ascii="Arial" w:hAnsi="Arial"/>
          <w:sz w:val="22"/>
          <w:szCs w:val="19"/>
          <w:shd w:fill="FFFFFF" w:val="clear"/>
        </w:rPr>
        <w:t xml:space="preserve"> (E.D.I.) que pertenecen al Campo General los cuales podrán ser cursados por estudiantes de cualquier profesorado. Dichos E.D.I. serán comunicados oportunamente al comienzo de cada cuatrimestre.</w:t>
      </w:r>
    </w:p>
    <w:p>
      <w:pPr>
        <w:pStyle w:val="Normal"/>
        <w:shd w:fill="FFFFFF" w:val="clear"/>
        <w:jc w:val="both"/>
        <w:rPr>
          <w:rFonts w:cs="Arial" w:ascii="Arial" w:hAnsi="Arial"/>
          <w:sz w:val="22"/>
          <w:szCs w:val="19"/>
          <w:shd w:fill="FFFFFF" w:val="clear"/>
        </w:rPr>
      </w:pPr>
      <w:r>
        <w:rPr>
          <w:rFonts w:cs="Arial" w:ascii="Arial" w:hAnsi="Arial"/>
          <w:sz w:val="22"/>
          <w:szCs w:val="19"/>
          <w:shd w:fill="FFFFFF" w:val="clear"/>
        </w:rPr>
      </w:r>
    </w:p>
    <w:p>
      <w:pPr>
        <w:pStyle w:val="Normal"/>
        <w:spacing w:lineRule="auto" w:line="276" w:before="0" w:after="24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709" w:right="758" w:header="708" w:top="2088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jc w:val="center"/>
      <w:rPr/>
    </w:pPr>
    <w:r>
      <w:rPr/>
      <w:drawing>
        <wp:anchor behindDoc="1" distT="0" distB="0" distL="114300" distR="114300" simplePos="0" locked="0" layoutInCell="1" allowOverlap="1" relativeHeight="0">
          <wp:simplePos x="0" y="0"/>
          <wp:positionH relativeFrom="margin">
            <wp:posOffset>2131060</wp:posOffset>
          </wp:positionH>
          <wp:positionV relativeFrom="margin">
            <wp:posOffset>-1115695</wp:posOffset>
          </wp:positionV>
          <wp:extent cx="2590800" cy="1114425"/>
          <wp:effectExtent l="0" t="0" r="0" b="0"/>
          <wp:wrapSquare wrapText="bothSides"/>
          <wp:docPr id="0" name="Picture" descr="logo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 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b940f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uiPriority w:val="99"/>
    <w:semiHidden/>
    <w:link w:val="Encabezado"/>
    <w:rsid w:val="00b940fa"/>
    <w:basedOn w:val="DefaultParagraphFont"/>
    <w:rPr/>
  </w:style>
  <w:style w:type="character" w:styleId="PiedepginaCar" w:customStyle="1">
    <w:name w:val="Pie de página Car"/>
    <w:uiPriority w:val="99"/>
    <w:semiHidden/>
    <w:link w:val="Piedepgina"/>
    <w:rsid w:val="00b940fa"/>
    <w:basedOn w:val="DefaultParagraphFont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b/>
    </w:rPr>
  </w:style>
  <w:style w:type="character" w:styleId="ListLabel3">
    <w:name w:val="ListLabel 3"/>
    <w:rPr>
      <w:rFonts w:cs="Arial"/>
      <w:b/>
      <w:sz w:val="24"/>
      <w:szCs w:val="24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Encabezamiento">
    <w:name w:val="Encabezamiento"/>
    <w:uiPriority w:val="99"/>
    <w:semiHidden/>
    <w:unhideWhenUsed/>
    <w:link w:val="EncabezadoCar"/>
    <w:rsid w:val="00b940fa"/>
    <w:basedOn w:val="Normal"/>
    <w:pPr>
      <w:tabs>
        <w:tab w:val="center" w:pos="4419" w:leader="none"/>
        <w:tab w:val="right" w:pos="8838" w:leader="none"/>
      </w:tabs>
    </w:pPr>
    <w:rPr>
      <w:rFonts w:ascii="Calibri" w:hAnsi="Calibri" w:cs="Calibri"/>
      <w:sz w:val="22"/>
      <w:szCs w:val="22"/>
      <w:lang w:val="es-AR" w:eastAsia="en-US"/>
    </w:rPr>
  </w:style>
  <w:style w:type="paragraph" w:styleId="Piedepgina">
    <w:name w:val="Pie de página"/>
    <w:uiPriority w:val="99"/>
    <w:semiHidden/>
    <w:unhideWhenUsed/>
    <w:link w:val="PiedepginaCar"/>
    <w:rsid w:val="00b940fa"/>
    <w:basedOn w:val="Normal"/>
    <w:pPr>
      <w:tabs>
        <w:tab w:val="center" w:pos="4419" w:leader="none"/>
        <w:tab w:val="right" w:pos="8838" w:leader="none"/>
      </w:tabs>
    </w:pPr>
    <w:rPr>
      <w:rFonts w:ascii="Calibri" w:hAnsi="Calibri" w:cs="Calibri"/>
      <w:sz w:val="22"/>
      <w:szCs w:val="22"/>
      <w:lang w:val="es-AR" w:eastAsia="en-US"/>
    </w:rPr>
  </w:style>
  <w:style w:type="paragraph" w:styleId="ListParagraph">
    <w:name w:val="List Paragraph"/>
    <w:uiPriority w:val="34"/>
    <w:qFormat/>
    <w:rsid w:val="0062574c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06731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0DB6A-4A31-441D-AC44-7D8CB055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2017-08-29T19:32:00Z</dcterms:created>
  <dc:creator>alumno</dc:creator>
  <dc:language>es-AR</dc:language>
  <cp:lastModifiedBy>alumno</cp:lastModifiedBy>
  <cp:lastPrinted>2017-10-27T00:56:00Z</cp:lastPrinted>
  <dcterms:modified xsi:type="dcterms:W3CDTF">2019-06-04T20:06:00Z</dcterms:modified>
  <cp:revision>13</cp:revision>
</cp:coreProperties>
</file>